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Informations personnelles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Nom et prénom :  Rakotonirina nomenjanahary Nivoharisoa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Date de naissance : 10 février 1991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Adresse : lot 27 i imerinafovoany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Téléphone : 0340435733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Email : rakotonirinanomenjanahary451@gmail.com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Profil professionnel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Secrétaire administrative organisée, rigoureuse et polyvalente, capable de gérer efficacement les tâches administratives et la communication.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Compétences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Accueil physique et téléphonique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Gestion des dossiers administratifs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Saisie et traitement de documents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Gestion du courrier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Classement et archivage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Organisation de réunions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Maîtrise de Word et Excel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Expériences professionnelles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Secrétaire administrative depuis 2017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Gestion des inscriptions et frais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Impression des documents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Accueil des parents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Gestion des appels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BACC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BEPC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CEPE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Formation en informatique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Langues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Français : Bon niveau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Anglais : Niveau moyen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Qualités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Organisation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Discrétion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Ponctualité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Esprit d’équipe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